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24"/>
          <w:szCs w:val="24"/>
        </w:rPr>
      </w:pPr>
    </w:p>
    <w:p>
      <w:pPr>
        <w:widowControl/>
        <w:jc w:val="left"/>
        <w:rPr>
          <w:rFonts w:ascii="仿宋" w:hAnsi="仿宋" w:eastAsia="仿宋" w:cs="仿宋"/>
          <w:b/>
          <w:bCs/>
          <w:kern w:val="44"/>
          <w:sz w:val="24"/>
          <w:szCs w:val="24"/>
        </w:rPr>
      </w:pPr>
      <w:r>
        <w:rPr>
          <w:rFonts w:hint="eastAsia" w:ascii="仿宋" w:hAnsi="仿宋" w:eastAsia="仿宋" w:cs="仿宋"/>
          <w:sz w:val="24"/>
          <w:szCs w:val="24"/>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2342515</wp:posOffset>
                </wp:positionV>
                <wp:extent cx="5496560" cy="1404620"/>
                <wp:effectExtent l="0" t="0" r="8890" b="635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96560" cy="1404620"/>
                        </a:xfrm>
                        <a:prstGeom prst="rect">
                          <a:avLst/>
                        </a:prstGeom>
                        <a:solidFill>
                          <a:srgbClr val="FFFFFF"/>
                        </a:solidFill>
                        <a:ln w="9525">
                          <a:noFill/>
                          <a:miter lim="800000"/>
                        </a:ln>
                      </wps:spPr>
                      <wps:txbx>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14:shadow w14:blurRad="38100" w14:dist="25400" w14:dir="5400000" w14:sx="100000" w14:sy="100000" w14:kx="0" w14:ky="0" w14:algn="ctr">
                                  <w14:srgbClr w14:val="6E747A">
                                    <w14:alpha w14:val="57000"/>
                                  </w14:srgbClr>
                                </w14:shadow>
                              </w:rPr>
                              <w:t>教育教学质量提升辅导与咨询</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服务项目</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top:184.45pt;height:110.6pt;width:432.8pt;mso-position-horizontal:right;mso-position-horizontal-relative:margin;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vqAn1gAAAAgB&#10;AAAPAAAAAAAAAAEAIAAAACIAAABkcnMvZG93bnJldi54bWxQSwECFAAUAAAACACHTuJAPVtdAh0C&#10;AAAFBAAADgAAAAAAAAABACAAAAAlAQAAZHJzL2Uyb0RvYy54bWxQSwUGAAAAAAYABgBZAQAAtAUA&#10;AAAA&#10;">
                <v:fill on="t" focussize="0,0"/>
                <v:stroke on="f" miterlimit="8" joinstyle="miter"/>
                <v:imagedata o:title=""/>
                <o:lock v:ext="edit" aspectratio="f"/>
                <v:textbox style="mso-fit-shape-to-text:t;">
                  <w:txbxContent>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14:shadow w14:blurRad="38100" w14:dist="25400" w14:dir="5400000" w14:sx="100000" w14:sy="100000" w14:kx="0" w14:ky="0" w14:algn="ctr">
                            <w14:srgbClr w14:val="6E747A">
                              <w14:alpha w14:val="57000"/>
                            </w14:srgbClr>
                          </w14:shadow>
                        </w:rPr>
                        <w:t>教育教学质量提升辅导与咨询</w:t>
                      </w:r>
                    </w:p>
                    <w:p>
                      <w:pPr>
                        <w:jc w:val="center"/>
                        <w:rPr>
                          <w:rFonts w:ascii="微软雅黑" w:hAnsi="微软雅黑" w:eastAsia="微软雅黑"/>
                          <w:color w:val="C00000"/>
                          <w:sz w:val="48"/>
                          <w:szCs w:val="52"/>
                          <w14:shadow w14:blurRad="38100" w14:dist="25400" w14:dir="5400000" w14:sx="100000" w14:sy="100000" w14:kx="0" w14:ky="0" w14:algn="ctr">
                            <w14:srgbClr w14:val="6E747A">
                              <w14:alpha w14:val="57000"/>
                            </w14:srgbClr>
                          </w14:shadow>
                        </w:rPr>
                      </w:pPr>
                      <w:r>
                        <w:rPr>
                          <w:rFonts w:hint="eastAsia" w:ascii="微软雅黑" w:hAnsi="微软雅黑" w:eastAsia="微软雅黑"/>
                          <w:color w:val="C00000"/>
                          <w:sz w:val="48"/>
                          <w:szCs w:val="52"/>
                          <w:lang w:eastAsia="zh-Hans"/>
                          <w14:shadow w14:blurRad="38100" w14:dist="25400" w14:dir="5400000" w14:sx="100000" w14:sy="100000" w14:kx="0" w14:ky="0" w14:algn="ctr">
                            <w14:srgbClr w14:val="6E747A">
                              <w14:alpha w14:val="57000"/>
                            </w14:srgbClr>
                          </w14:shadow>
                        </w:rPr>
                        <w:t>服务项目</w:t>
                      </w:r>
                    </w:p>
                  </w:txbxContent>
                </v:textbox>
                <w10:wrap type="square"/>
              </v:shape>
            </w:pict>
          </mc:Fallback>
        </mc:AlternateContent>
      </w:r>
      <w:r>
        <w:rPr>
          <w:rFonts w:hint="eastAsia" w:ascii="仿宋" w:hAnsi="仿宋" w:eastAsia="仿宋" w:cs="仿宋"/>
          <w:sz w:val="24"/>
          <w:szCs w:val="24"/>
        </w:rPr>
        <mc:AlternateContent>
          <mc:Choice Requires="wps">
            <w:drawing>
              <wp:anchor distT="45720" distB="45720" distL="114300" distR="114300" simplePos="0" relativeHeight="251659264" behindDoc="0" locked="0" layoutInCell="1" allowOverlap="1">
                <wp:simplePos x="0" y="0"/>
                <wp:positionH relativeFrom="column">
                  <wp:posOffset>1170940</wp:posOffset>
                </wp:positionH>
                <wp:positionV relativeFrom="paragraph">
                  <wp:posOffset>952500</wp:posOffset>
                </wp:positionV>
                <wp:extent cx="3343275" cy="140462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43275" cy="1404620"/>
                        </a:xfrm>
                        <a:prstGeom prst="rect">
                          <a:avLst/>
                        </a:prstGeom>
                        <a:solidFill>
                          <a:srgbClr val="FFFFFF"/>
                        </a:solidFill>
                        <a:ln w="9525">
                          <a:noFill/>
                          <a:miter lim="800000"/>
                        </a:ln>
                      </wps:spPr>
                      <wps:txbx>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eastAsia="zh-Hans"/>
                              </w:rPr>
                              <w:t>集美工业</w:t>
                            </w:r>
                            <w:r>
                              <w:rPr>
                                <w:rFonts w:hint="eastAsia" w:ascii="微软雅黑" w:hAnsi="微软雅黑" w:eastAsia="微软雅黑"/>
                                <w:b/>
                                <w:bCs/>
                                <w:sz w:val="52"/>
                                <w:szCs w:val="56"/>
                              </w:rPr>
                              <w:t>学校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2.2pt;margin-top:75pt;height:110.6pt;width:263.25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QxV&#10;2QAAAAsBAAAPAAAAAAAAAAEAIAAAACIAAABkcnMvZG93bnJldi54bWxQSwECFAAUAAAACACHTuJA&#10;11F3nSACAAAHBAAADgAAAAAAAAABACAAAAAoAQAAZHJzL2Uyb0RvYy54bWxQSwUGAAAAAAYABgBZ&#10;AQAAugUAAAAA&#10;">
                <v:fill on="t" focussize="0,0"/>
                <v:stroke on="f" miterlimit="8" joinstyle="miter"/>
                <v:imagedata o:title=""/>
                <o:lock v:ext="edit" aspectratio="f"/>
                <v:textbox style="mso-fit-shape-to-text:t;">
                  <w:txbxContent>
                    <w:p>
                      <w:pPr>
                        <w:ind w:firstLine="520" w:firstLineChars="100"/>
                        <w:rPr>
                          <w:rFonts w:ascii="微软雅黑" w:hAnsi="微软雅黑" w:eastAsia="微软雅黑"/>
                          <w:b/>
                          <w:bCs/>
                          <w:sz w:val="52"/>
                          <w:szCs w:val="56"/>
                        </w:rPr>
                      </w:pPr>
                      <w:r>
                        <w:rPr>
                          <w:rFonts w:hint="eastAsia" w:ascii="微软雅黑" w:hAnsi="微软雅黑" w:eastAsia="微软雅黑"/>
                          <w:b/>
                          <w:bCs/>
                          <w:sz w:val="52"/>
                          <w:szCs w:val="56"/>
                          <w:lang w:eastAsia="zh-Hans"/>
                        </w:rPr>
                        <w:t>集美工业</w:t>
                      </w:r>
                      <w:r>
                        <w:rPr>
                          <w:rFonts w:hint="eastAsia" w:ascii="微软雅黑" w:hAnsi="微软雅黑" w:eastAsia="微软雅黑"/>
                          <w:b/>
                          <w:bCs/>
                          <w:sz w:val="52"/>
                          <w:szCs w:val="56"/>
                        </w:rPr>
                        <w:t>学校</w:t>
                      </w:r>
                    </w:p>
                  </w:txbxContent>
                </v:textbox>
                <w10:wrap type="square"/>
              </v:shape>
            </w:pict>
          </mc:Fallback>
        </mc:AlternateContent>
      </w:r>
      <w:sdt>
        <w:sdtPr>
          <w:rPr>
            <w:rFonts w:hint="eastAsia" w:ascii="仿宋" w:hAnsi="仿宋" w:eastAsia="仿宋" w:cs="仿宋"/>
            <w:sz w:val="24"/>
            <w:szCs w:val="24"/>
          </w:rPr>
          <w:id w:val="-1204085453"/>
        </w:sdtPr>
        <w:sdtEndPr>
          <w:rPr>
            <w:rFonts w:hint="eastAsia" w:ascii="仿宋" w:hAnsi="仿宋" w:eastAsia="仿宋" w:cs="仿宋"/>
            <w:sz w:val="24"/>
            <w:szCs w:val="24"/>
          </w:rPr>
        </w:sdtEndPr>
        <w:sdtContent>
          <w:r>
            <w:rPr>
              <w:rFonts w:hint="eastAsia" w:ascii="仿宋" w:hAnsi="仿宋" w:eastAsia="仿宋" w:cs="仿宋"/>
              <w:sz w:val="24"/>
              <w:szCs w:val="24"/>
            </w:rPr>
            <w:br w:type="page"/>
          </w:r>
        </w:sdtContent>
      </w:sdt>
    </w:p>
    <w:p>
      <w:pPr>
        <w:pStyle w:val="3"/>
        <w:rPr>
          <w:rFonts w:ascii="仿宋" w:hAnsi="仿宋" w:eastAsia="仿宋" w:cs="仿宋"/>
          <w:sz w:val="24"/>
          <w:szCs w:val="24"/>
        </w:rPr>
      </w:pPr>
      <w:r>
        <w:rPr>
          <w:rFonts w:hint="eastAsia" w:ascii="仿宋" w:hAnsi="仿宋" w:eastAsia="仿宋" w:cs="仿宋"/>
          <w:sz w:val="24"/>
          <w:szCs w:val="24"/>
        </w:rPr>
        <w:t>一、项目概述</w:t>
      </w:r>
    </w:p>
    <w:p>
      <w:pPr>
        <w:pStyle w:val="16"/>
        <w:ind w:firstLine="480"/>
        <w:rPr>
          <w:rFonts w:ascii="仿宋" w:hAnsi="仿宋" w:eastAsia="仿宋" w:cs="仿宋"/>
        </w:rPr>
      </w:pPr>
      <w:r>
        <w:rPr>
          <w:rFonts w:hint="eastAsia" w:ascii="仿宋" w:hAnsi="仿宋" w:eastAsia="仿宋" w:cs="仿宋"/>
        </w:rPr>
        <w:t>本项目为学校提供关于专业建设、人才培养、创新创业</w:t>
      </w:r>
      <w:r>
        <w:rPr>
          <w:rFonts w:hint="eastAsia" w:ascii="仿宋" w:hAnsi="仿宋" w:eastAsia="仿宋" w:cs="仿宋"/>
          <w:lang w:eastAsia="zh-Hans"/>
        </w:rPr>
        <w:t>等</w:t>
      </w:r>
      <w:r>
        <w:rPr>
          <w:rFonts w:hint="eastAsia" w:ascii="仿宋" w:hAnsi="仿宋" w:eastAsia="仿宋" w:cs="仿宋"/>
        </w:rPr>
        <w:t>教育教学成果</w:t>
      </w:r>
      <w:r>
        <w:rPr>
          <w:rFonts w:hint="eastAsia" w:ascii="仿宋" w:hAnsi="仿宋" w:eastAsia="仿宋" w:cs="仿宋"/>
          <w:lang w:eastAsia="zh-Hans"/>
        </w:rPr>
        <w:t>综合服务</w:t>
      </w:r>
      <w:r>
        <w:rPr>
          <w:rFonts w:hint="eastAsia" w:ascii="仿宋" w:hAnsi="仿宋" w:eastAsia="仿宋" w:cs="仿宋"/>
        </w:rPr>
        <w:t>，提升学校教育教学整体水平，增强教师教科研素养和组织管理能力</w:t>
      </w:r>
      <w:r>
        <w:rPr>
          <w:rFonts w:hint="eastAsia" w:ascii="仿宋" w:hAnsi="仿宋" w:eastAsia="仿宋" w:cs="仿宋"/>
          <w:lang w:eastAsia="zh-Hans"/>
        </w:rPr>
        <w:t>。</w:t>
      </w:r>
    </w:p>
    <w:p>
      <w:pPr>
        <w:pStyle w:val="16"/>
        <w:ind w:firstLine="480"/>
        <w:rPr>
          <w:rFonts w:ascii="仿宋" w:hAnsi="仿宋" w:eastAsia="仿宋" w:cs="仿宋"/>
        </w:rPr>
      </w:pPr>
    </w:p>
    <w:tbl>
      <w:tblPr>
        <w:tblStyle w:val="8"/>
        <w:tblW w:w="8455"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555"/>
        <w:gridCol w:w="1433"/>
        <w:gridCol w:w="1241"/>
        <w:gridCol w:w="1279"/>
        <w:gridCol w:w="1279"/>
        <w:gridCol w:w="1335"/>
        <w:gridCol w:w="13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892" w:hRule="atLeast"/>
          <w:tblCellSpacing w:w="15" w:type="dxa"/>
        </w:trPr>
        <w:tc>
          <w:tcPr>
            <w:tcW w:w="510" w:type="dxa"/>
            <w:tcBorders>
              <w:top w:val="single" w:color="auto" w:sz="6" w:space="0"/>
              <w:left w:val="single" w:color="auto" w:sz="6" w:space="0"/>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b/>
                <w:kern w:val="0"/>
                <w:sz w:val="24"/>
                <w:szCs w:val="24"/>
                <w:lang w:bidi="ar"/>
              </w:rPr>
              <w:t>序号</w:t>
            </w:r>
          </w:p>
        </w:tc>
        <w:tc>
          <w:tcPr>
            <w:tcW w:w="1403"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b/>
                <w:kern w:val="0"/>
                <w:sz w:val="24"/>
                <w:szCs w:val="24"/>
                <w:lang w:bidi="ar"/>
              </w:rPr>
              <w:t>项目名称</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b/>
                <w:kern w:val="0"/>
                <w:sz w:val="24"/>
                <w:szCs w:val="24"/>
              </w:rPr>
            </w:pPr>
            <w:r>
              <w:rPr>
                <w:rFonts w:hint="eastAsia" w:ascii="仿宋" w:hAnsi="仿宋" w:eastAsia="仿宋" w:cs="仿宋"/>
                <w:b/>
                <w:kern w:val="0"/>
                <w:sz w:val="24"/>
                <w:szCs w:val="24"/>
                <w:lang w:bidi="ar"/>
              </w:rPr>
              <w:t>项目内容</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b/>
                <w:kern w:val="0"/>
                <w:sz w:val="24"/>
                <w:szCs w:val="24"/>
              </w:rPr>
            </w:pPr>
            <w:r>
              <w:rPr>
                <w:rFonts w:hint="eastAsia" w:ascii="仿宋" w:hAnsi="仿宋" w:eastAsia="仿宋" w:cs="仿宋"/>
                <w:b/>
                <w:kern w:val="0"/>
                <w:sz w:val="24"/>
                <w:szCs w:val="24"/>
                <w:lang w:bidi="ar"/>
              </w:rPr>
              <w:t>数量</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b/>
                <w:kern w:val="0"/>
                <w:sz w:val="24"/>
                <w:szCs w:val="24"/>
              </w:rPr>
            </w:pPr>
            <w:r>
              <w:rPr>
                <w:rFonts w:hint="eastAsia" w:ascii="仿宋" w:hAnsi="仿宋" w:eastAsia="仿宋" w:cs="仿宋"/>
                <w:b/>
                <w:kern w:val="0"/>
                <w:sz w:val="24"/>
                <w:szCs w:val="24"/>
                <w:lang w:bidi="ar"/>
              </w:rPr>
              <w:t>单位</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b/>
                <w:kern w:val="0"/>
                <w:sz w:val="24"/>
                <w:szCs w:val="24"/>
              </w:rPr>
            </w:pPr>
            <w:r>
              <w:rPr>
                <w:rFonts w:hint="eastAsia" w:ascii="仿宋" w:hAnsi="仿宋" w:eastAsia="仿宋" w:cs="仿宋"/>
                <w:b/>
                <w:kern w:val="0"/>
                <w:sz w:val="24"/>
                <w:szCs w:val="24"/>
                <w:lang w:bidi="ar"/>
              </w:rPr>
              <w:t>单价≤</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b/>
                <w:kern w:val="0"/>
                <w:sz w:val="24"/>
                <w:szCs w:val="24"/>
                <w:lang w:bidi="ar"/>
              </w:rPr>
              <w:t>总价最高限价≤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Ex>
        <w:trPr>
          <w:trHeight w:val="1682" w:hRule="atLeast"/>
          <w:tblCellSpacing w:w="15" w:type="dxa"/>
        </w:trPr>
        <w:tc>
          <w:tcPr>
            <w:tcW w:w="510" w:type="dxa"/>
            <w:tcBorders>
              <w:top w:val="single" w:color="auto" w:sz="6" w:space="0"/>
              <w:left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lang w:bidi="ar"/>
              </w:rPr>
              <w:t>1</w:t>
            </w:r>
          </w:p>
        </w:tc>
        <w:tc>
          <w:tcPr>
            <w:tcW w:w="1403" w:type="dxa"/>
            <w:tcBorders>
              <w:top w:val="single" w:color="auto" w:sz="6" w:space="0"/>
              <w:left w:val="nil"/>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rPr>
              <w:t>教育教学质量提升辅导与咨询</w:t>
            </w:r>
            <w:r>
              <w:rPr>
                <w:rFonts w:hint="eastAsia" w:ascii="仿宋" w:hAnsi="仿宋" w:eastAsia="仿宋" w:cs="仿宋"/>
                <w:kern w:val="0"/>
                <w:sz w:val="24"/>
                <w:szCs w:val="24"/>
                <w:lang w:eastAsia="zh-Hans"/>
              </w:rPr>
              <w:t>服务项目</w:t>
            </w:r>
          </w:p>
        </w:tc>
        <w:tc>
          <w:tcPr>
            <w:tcW w:w="12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rPr>
              <w:t>教育教学成果研究和培育</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24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rPr>
              <w:t>期</w:t>
            </w:r>
          </w:p>
        </w:tc>
        <w:tc>
          <w:tcPr>
            <w:tcW w:w="1305" w:type="dxa"/>
            <w:tcBorders>
              <w:top w:val="single" w:color="auto" w:sz="6" w:space="0"/>
              <w:left w:val="nil"/>
              <w:bottom w:val="single" w:color="auto" w:sz="6" w:space="0"/>
              <w:right w:val="single" w:color="auto" w:sz="6" w:space="0"/>
            </w:tcBorders>
            <w:shd w:val="clear" w:color="auto" w:fill="FFFFFF"/>
            <w:tcMar>
              <w:top w:w="15" w:type="dxa"/>
              <w:left w:w="15" w:type="dxa"/>
              <w:bottom w:w="15" w:type="dxa"/>
              <w:right w:w="15"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lang w:bidi="ar"/>
              </w:rPr>
              <w:t>8万元</w:t>
            </w:r>
          </w:p>
        </w:tc>
        <w:tc>
          <w:tcPr>
            <w:tcW w:w="1288" w:type="dxa"/>
            <w:tcBorders>
              <w:top w:val="single" w:color="auto" w:sz="6" w:space="0"/>
              <w:left w:val="nil"/>
              <w:bottom w:val="single" w:color="auto" w:sz="6" w:space="0"/>
              <w:right w:val="single" w:color="auto" w:sz="6" w:space="0"/>
            </w:tcBorders>
            <w:shd w:val="clear" w:color="auto" w:fill="FFFFFF"/>
            <w:tcMar>
              <w:left w:w="0" w:type="dxa"/>
              <w:right w:w="0"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lang w:bidi="ar"/>
              </w:rPr>
              <w:t>8万元</w:t>
            </w:r>
          </w:p>
        </w:tc>
      </w:tr>
    </w:tbl>
    <w:p>
      <w:pPr>
        <w:pStyle w:val="3"/>
        <w:numPr>
          <w:ilvl w:val="0"/>
          <w:numId w:val="1"/>
        </w:numPr>
        <w:rPr>
          <w:rFonts w:ascii="仿宋" w:hAnsi="仿宋" w:eastAsia="仿宋" w:cs="仿宋"/>
          <w:sz w:val="24"/>
          <w:szCs w:val="24"/>
        </w:rPr>
      </w:pPr>
      <w:r>
        <w:rPr>
          <w:rFonts w:hint="eastAsia" w:ascii="仿宋" w:hAnsi="仿宋" w:eastAsia="仿宋" w:cs="仿宋"/>
          <w:sz w:val="24"/>
          <w:szCs w:val="24"/>
        </w:rPr>
        <w:t>建设内容</w:t>
      </w:r>
      <w:r>
        <w:rPr>
          <w:rFonts w:hint="eastAsia" w:ascii="仿宋" w:hAnsi="仿宋" w:eastAsia="仿宋" w:cs="仿宋"/>
          <w:sz w:val="24"/>
          <w:szCs w:val="24"/>
          <w:lang w:eastAsia="zh-Hans"/>
        </w:rPr>
        <w:t>及参数要求</w:t>
      </w:r>
    </w:p>
    <w:p>
      <w:pP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一）建设内容</w:t>
      </w:r>
    </w:p>
    <w:tbl>
      <w:tblPr>
        <w:tblStyle w:val="8"/>
        <w:tblW w:w="8999"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0"/>
        <w:gridCol w:w="194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4"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913"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实施项目</w:t>
            </w:r>
          </w:p>
        </w:tc>
        <w:tc>
          <w:tcPr>
            <w:tcW w:w="6071"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仿宋" w:hAnsi="仿宋" w:eastAsia="仿宋" w:cs="仿宋"/>
                <w:b/>
                <w:bCs/>
                <w:kern w:val="0"/>
                <w:sz w:val="24"/>
                <w:szCs w:val="24"/>
              </w:rPr>
            </w:pPr>
            <w:r>
              <w:rPr>
                <w:rFonts w:hint="eastAsia" w:ascii="仿宋" w:hAnsi="仿宋" w:eastAsia="仿宋" w:cs="仿宋"/>
                <w:b/>
                <w:bCs/>
                <w:kern w:val="0"/>
                <w:sz w:val="24"/>
                <w:szCs w:val="24"/>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blCellSpacing w:w="15" w:type="dxa"/>
        </w:trPr>
        <w:tc>
          <w:tcPr>
            <w:tcW w:w="895" w:type="dxa"/>
            <w:shd w:val="clear" w:color="auto" w:fill="FFFFFF"/>
            <w:tcMar>
              <w:top w:w="0" w:type="dxa"/>
              <w:left w:w="105" w:type="dxa"/>
              <w:bottom w:w="0" w:type="dxa"/>
              <w:right w:w="105" w:type="dxa"/>
            </w:tcMar>
            <w:vAlign w:val="center"/>
          </w:tcPr>
          <w:p>
            <w:pPr>
              <w:widowControl/>
              <w:spacing w:before="100" w:beforeAutospacing="1" w:after="100" w:afterAutospacing="1" w:line="360"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913" w:type="dxa"/>
            <w:shd w:val="clear" w:color="auto" w:fill="FFFFFF"/>
            <w:tcMar>
              <w:top w:w="0" w:type="dxa"/>
              <w:left w:w="105" w:type="dxa"/>
              <w:bottom w:w="0" w:type="dxa"/>
              <w:right w:w="105" w:type="dxa"/>
            </w:tcMar>
            <w:vAlign w:val="center"/>
          </w:tcPr>
          <w:p>
            <w:pPr>
              <w:widowControl/>
              <w:spacing w:before="156" w:beforeLines="50" w:after="156" w:afterLines="50"/>
              <w:jc w:val="center"/>
              <w:rPr>
                <w:rFonts w:ascii="仿宋" w:hAnsi="仿宋" w:eastAsia="仿宋" w:cs="仿宋"/>
                <w:kern w:val="0"/>
                <w:sz w:val="24"/>
                <w:szCs w:val="24"/>
              </w:rPr>
            </w:pPr>
            <w:r>
              <w:rPr>
                <w:rFonts w:hint="eastAsia" w:ascii="仿宋" w:hAnsi="仿宋" w:eastAsia="仿宋" w:cs="仿宋"/>
                <w:kern w:val="0"/>
                <w:sz w:val="24"/>
                <w:szCs w:val="24"/>
              </w:rPr>
              <w:t>教育教学质量提升辅导与咨询</w:t>
            </w:r>
            <w:r>
              <w:rPr>
                <w:rFonts w:hint="eastAsia" w:ascii="仿宋" w:hAnsi="仿宋" w:eastAsia="仿宋" w:cs="仿宋"/>
                <w:kern w:val="0"/>
                <w:sz w:val="24"/>
                <w:szCs w:val="24"/>
                <w:lang w:eastAsia="zh-Hans"/>
              </w:rPr>
              <w:t>服务项目</w:t>
            </w:r>
          </w:p>
        </w:tc>
        <w:tc>
          <w:tcPr>
            <w:tcW w:w="6071" w:type="dxa"/>
            <w:shd w:val="clear" w:color="auto" w:fill="FFFFFF"/>
            <w:tcMar>
              <w:top w:w="0" w:type="dxa"/>
              <w:left w:w="105" w:type="dxa"/>
              <w:bottom w:w="0" w:type="dxa"/>
              <w:right w:w="105" w:type="dxa"/>
            </w:tcMar>
          </w:tcPr>
          <w:p>
            <w:pPr>
              <w:widowControl/>
              <w:numPr>
                <w:ilvl w:val="0"/>
                <w:numId w:val="2"/>
              </w:numPr>
              <w:spacing w:before="156" w:beforeLines="50" w:after="156" w:afterLines="50"/>
              <w:jc w:val="left"/>
              <w:rPr>
                <w:rFonts w:ascii="仿宋" w:hAnsi="仿宋" w:eastAsia="仿宋" w:cs="仿宋"/>
                <w:kern w:val="0"/>
                <w:sz w:val="24"/>
                <w:szCs w:val="24"/>
              </w:rPr>
            </w:pPr>
            <w:r>
              <w:rPr>
                <w:rFonts w:hint="eastAsia" w:ascii="仿宋" w:hAnsi="仿宋" w:eastAsia="仿宋" w:cs="仿宋"/>
                <w:kern w:val="0"/>
                <w:sz w:val="24"/>
                <w:szCs w:val="24"/>
              </w:rPr>
              <w:t>学校教育教学现状调查、研究和评价；</w:t>
            </w:r>
          </w:p>
          <w:p>
            <w:pPr>
              <w:widowControl/>
              <w:numPr>
                <w:ilvl w:val="0"/>
                <w:numId w:val="2"/>
              </w:numPr>
              <w:spacing w:before="156" w:beforeLines="50" w:after="156" w:afterLines="50"/>
              <w:jc w:val="left"/>
              <w:rPr>
                <w:rFonts w:ascii="仿宋" w:hAnsi="仿宋" w:eastAsia="仿宋" w:cs="仿宋"/>
                <w:kern w:val="0"/>
                <w:sz w:val="24"/>
                <w:szCs w:val="24"/>
              </w:rPr>
            </w:pPr>
            <w:r>
              <w:rPr>
                <w:rFonts w:hint="eastAsia" w:ascii="仿宋" w:hAnsi="仿宋" w:eastAsia="仿宋" w:cs="仿宋"/>
                <w:kern w:val="0"/>
                <w:sz w:val="24"/>
                <w:szCs w:val="24"/>
              </w:rPr>
              <w:t>学校教育教学成果梳理、研究和评价；</w:t>
            </w:r>
          </w:p>
          <w:p>
            <w:pPr>
              <w:widowControl/>
              <w:spacing w:before="156" w:beforeLines="50" w:after="156" w:afterLines="50"/>
              <w:jc w:val="left"/>
              <w:rPr>
                <w:rFonts w:ascii="仿宋" w:hAnsi="仿宋" w:eastAsia="仿宋" w:cs="仿宋"/>
                <w:kern w:val="0"/>
                <w:sz w:val="24"/>
                <w:szCs w:val="24"/>
              </w:rPr>
            </w:pPr>
            <w:r>
              <w:rPr>
                <w:rFonts w:hint="eastAsia" w:ascii="仿宋" w:hAnsi="仿宋" w:eastAsia="仿宋" w:cs="仿宋"/>
                <w:kern w:val="0"/>
                <w:sz w:val="24"/>
                <w:szCs w:val="24"/>
              </w:rPr>
              <w:t>3.教科研人员辅导；</w:t>
            </w:r>
          </w:p>
          <w:p>
            <w:pPr>
              <w:widowControl/>
              <w:spacing w:before="156" w:beforeLines="50" w:after="156" w:afterLines="50"/>
              <w:jc w:val="left"/>
            </w:pPr>
            <w:r>
              <w:rPr>
                <w:rFonts w:hint="eastAsia" w:ascii="仿宋" w:hAnsi="仿宋" w:eastAsia="仿宋" w:cs="仿宋"/>
                <w:kern w:val="0"/>
                <w:sz w:val="24"/>
                <w:szCs w:val="24"/>
              </w:rPr>
              <w:t>4.成果润色和提升。</w:t>
            </w:r>
          </w:p>
        </w:tc>
      </w:tr>
    </w:tbl>
    <w:p>
      <w:pPr>
        <w:pStyle w:val="15"/>
        <w:ind w:firstLine="0" w:firstLineChars="0"/>
        <w:rPr>
          <w:rFonts w:ascii="仿宋" w:hAnsi="仿宋" w:eastAsia="仿宋" w:cs="仿宋"/>
          <w:sz w:val="24"/>
          <w:szCs w:val="24"/>
        </w:rPr>
      </w:pPr>
      <w:r>
        <w:rPr>
          <w:rFonts w:hint="eastAsia" w:ascii="仿宋" w:hAnsi="仿宋" w:eastAsia="仿宋" w:cs="仿宋"/>
          <w:sz w:val="24"/>
          <w:szCs w:val="24"/>
        </w:rPr>
        <w:t xml:space="preserve">    </w:t>
      </w:r>
    </w:p>
    <w:p>
      <w:pP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二）相关参数要求</w:t>
      </w:r>
    </w:p>
    <w:p>
      <w:pPr>
        <w:pStyle w:val="16"/>
        <w:ind w:firstLine="480"/>
        <w:rPr>
          <w:rFonts w:ascii="仿宋" w:hAnsi="仿宋" w:eastAsia="仿宋" w:cs="仿宋"/>
        </w:rPr>
      </w:pPr>
      <w:r>
        <w:rPr>
          <w:rFonts w:hint="eastAsia" w:ascii="仿宋" w:hAnsi="仿宋" w:eastAsia="仿宋" w:cs="仿宋"/>
        </w:rPr>
        <w:t>2.1 学校教育教学和（成果）现状调查、梳理、研究和评价</w:t>
      </w:r>
    </w:p>
    <w:p>
      <w:pPr>
        <w:pStyle w:val="16"/>
        <w:ind w:firstLine="480"/>
        <w:rPr>
          <w:rFonts w:ascii="仿宋" w:hAnsi="仿宋" w:eastAsia="仿宋" w:cs="仿宋"/>
        </w:rPr>
      </w:pPr>
      <w:r>
        <w:rPr>
          <w:rFonts w:hint="eastAsia" w:ascii="仿宋" w:hAnsi="仿宋" w:eastAsia="仿宋" w:cs="仿宋"/>
        </w:rPr>
        <w:t>提供调查研究报告一份，字数3000字-5000字，主要包括学校教育教学资源，成果数量和质量教师能力，专业建设，校企合作，课题质量，发展潜力和创新性，存在的问题，发展规划和建议等。</w:t>
      </w:r>
    </w:p>
    <w:p>
      <w:pPr>
        <w:pStyle w:val="16"/>
        <w:ind w:firstLine="480"/>
        <w:rPr>
          <w:rFonts w:ascii="仿宋" w:hAnsi="仿宋" w:eastAsia="仿宋" w:cs="仿宋"/>
        </w:rPr>
      </w:pPr>
      <w:r>
        <w:rPr>
          <w:rFonts w:hint="eastAsia" w:ascii="仿宋" w:hAnsi="仿宋" w:eastAsia="仿宋" w:cs="仿宋"/>
        </w:rPr>
        <w:t>提供汇报会一次，时间为1天，服务专家组向学校汇报教育教学成果发展趋势、申报管理，对学校教育教学成果进行专题研讨，提供科学有效意见。</w:t>
      </w:r>
    </w:p>
    <w:p>
      <w:pPr>
        <w:pStyle w:val="16"/>
        <w:ind w:firstLine="480"/>
        <w:rPr>
          <w:rFonts w:ascii="仿宋" w:hAnsi="仿宋" w:eastAsia="仿宋" w:cs="仿宋"/>
        </w:rPr>
      </w:pPr>
      <w:r>
        <w:rPr>
          <w:rFonts w:hint="eastAsia" w:ascii="仿宋" w:hAnsi="仿宋" w:eastAsia="仿宋" w:cs="仿宋"/>
        </w:rPr>
        <w:t>2.2 教学质量评测与改进辅导，每次2天，共4天。学员每次不低于30人，两次不低于60人。授课专家为正高级教授，有教学成果管理、申报、研究等经验。根据疫情防控要求，结合现场需要可提供线上线下式</w:t>
      </w:r>
      <w:r>
        <w:rPr>
          <w:rFonts w:hint="eastAsia" w:ascii="仿宋" w:hAnsi="仿宋" w:eastAsia="仿宋" w:cs="仿宋"/>
          <w:lang w:eastAsia="zh-CN"/>
        </w:rPr>
        <w:t>，</w:t>
      </w:r>
      <w:r>
        <w:rPr>
          <w:rFonts w:hint="eastAsia" w:ascii="仿宋" w:hAnsi="仿宋" w:eastAsia="仿宋" w:cs="仿宋"/>
          <w:lang w:val="en-US" w:eastAsia="zh-CN"/>
        </w:rPr>
        <w:t>授课专家确定后需提前提交给学校进行确认，学校未确认视为违约，学校可直接取消合同，并追究供应商相关责任</w:t>
      </w:r>
      <w:r>
        <w:rPr>
          <w:rFonts w:hint="eastAsia" w:ascii="仿宋" w:hAnsi="仿宋" w:eastAsia="仿宋" w:cs="仿宋"/>
        </w:rPr>
        <w:t>。</w:t>
      </w:r>
    </w:p>
    <w:p>
      <w:pPr>
        <w:pStyle w:val="16"/>
        <w:ind w:firstLine="480"/>
        <w:rPr>
          <w:rFonts w:ascii="仿宋" w:hAnsi="仿宋" w:eastAsia="仿宋" w:cs="仿宋"/>
        </w:rPr>
      </w:pPr>
      <w:r>
        <w:rPr>
          <w:rFonts w:hint="eastAsia" w:ascii="仿宋" w:hAnsi="仿宋" w:eastAsia="仿宋" w:cs="仿宋"/>
        </w:rPr>
        <w:t>2.3成果润色和提升</w:t>
      </w:r>
    </w:p>
    <w:p>
      <w:pPr>
        <w:pStyle w:val="16"/>
        <w:ind w:firstLine="480"/>
        <w:rPr>
          <w:rFonts w:hint="eastAsia" w:ascii="仿宋" w:hAnsi="仿宋" w:eastAsia="仿宋" w:cs="仿宋"/>
        </w:rPr>
      </w:pPr>
      <w:r>
        <w:rPr>
          <w:rFonts w:hint="eastAsia" w:ascii="仿宋" w:hAnsi="仿宋" w:eastAsia="仿宋" w:cs="仿宋"/>
        </w:rPr>
        <w:t>提供4次成果打磨、润色和咨询服务。每次1天，共4天。对成果进行规范性、科学性、创新性研究，规范成果申报流程，提升成果质量。</w:t>
      </w:r>
    </w:p>
    <w:p>
      <w:pPr>
        <w:pStyle w:val="16"/>
        <w:ind w:firstLine="480"/>
        <w:rPr>
          <w:rFonts w:hint="eastAsia" w:ascii="仿宋" w:hAnsi="仿宋" w:eastAsia="仿宋" w:cs="仿宋"/>
          <w:lang w:val="en-US" w:eastAsia="zh-CN"/>
        </w:rPr>
      </w:pPr>
      <w:r>
        <w:rPr>
          <w:rFonts w:hint="eastAsia" w:ascii="仿宋" w:hAnsi="仿宋" w:eastAsia="仿宋" w:cs="仿宋"/>
          <w:lang w:val="en-US" w:eastAsia="zh-CN"/>
        </w:rPr>
        <w:t>2.4服务周期</w:t>
      </w:r>
    </w:p>
    <w:p>
      <w:pPr>
        <w:pStyle w:val="16"/>
        <w:ind w:firstLine="480"/>
        <w:rPr>
          <w:rFonts w:hint="default" w:ascii="仿宋" w:hAnsi="仿宋" w:eastAsia="仿宋" w:cs="仿宋"/>
          <w:lang w:val="en-US" w:eastAsia="zh-CN"/>
        </w:rPr>
      </w:pPr>
      <w:r>
        <w:rPr>
          <w:rFonts w:hint="eastAsia" w:ascii="仿宋" w:hAnsi="仿宋" w:eastAsia="仿宋" w:cs="仿宋"/>
          <w:lang w:val="en-US" w:eastAsia="zh-CN"/>
        </w:rPr>
        <w:t>合同签订后10个工作日内完成</w:t>
      </w:r>
    </w:p>
    <w:p>
      <w:pPr>
        <w:pStyle w:val="3"/>
        <w:rPr>
          <w:rFonts w:ascii="仿宋" w:hAnsi="仿宋" w:eastAsia="仿宋" w:cs="仿宋"/>
          <w:sz w:val="24"/>
          <w:szCs w:val="24"/>
        </w:rPr>
      </w:pPr>
      <w:r>
        <w:rPr>
          <w:rFonts w:hint="eastAsia" w:ascii="仿宋" w:hAnsi="仿宋" w:eastAsia="仿宋" w:cs="仿宋"/>
          <w:sz w:val="24"/>
          <w:szCs w:val="24"/>
          <w:lang w:eastAsia="zh-Hans"/>
        </w:rPr>
        <w:t>三</w:t>
      </w:r>
      <w:r>
        <w:rPr>
          <w:rFonts w:hint="eastAsia" w:ascii="仿宋" w:hAnsi="仿宋" w:eastAsia="仿宋" w:cs="仿宋"/>
          <w:sz w:val="24"/>
          <w:szCs w:val="24"/>
        </w:rPr>
        <w:t>、售后服务</w:t>
      </w:r>
    </w:p>
    <w:p>
      <w:pPr>
        <w:pStyle w:val="16"/>
        <w:ind w:firstLine="480"/>
        <w:rPr>
          <w:rFonts w:ascii="仿宋" w:hAnsi="仿宋" w:eastAsia="仿宋" w:cs="仿宋"/>
        </w:rPr>
      </w:pPr>
      <w:r>
        <w:rPr>
          <w:rFonts w:hint="eastAsia" w:ascii="仿宋" w:hAnsi="仿宋" w:eastAsia="仿宋" w:cs="仿宋"/>
        </w:rPr>
        <w:t>供应商需提供验收之日起一年或更优的免费售后服务。</w:t>
      </w:r>
    </w:p>
    <w:p>
      <w:pPr>
        <w:pStyle w:val="16"/>
        <w:ind w:firstLine="480"/>
        <w:rPr>
          <w:rFonts w:ascii="仿宋" w:hAnsi="仿宋" w:eastAsia="仿宋" w:cs="仿宋"/>
        </w:rPr>
      </w:pPr>
      <w:r>
        <w:rPr>
          <w:rFonts w:hint="eastAsia" w:ascii="仿宋" w:hAnsi="仿宋" w:eastAsia="仿宋" w:cs="仿宋"/>
        </w:rPr>
        <w:t>提供7*24小时服务电话热线，同时也提供持术支持服务直拨热线。如电话服务不能解决的，中标人需在24小时内指派专业人员上门服务。</w:t>
      </w:r>
    </w:p>
    <w:p>
      <w:pPr>
        <w:pStyle w:val="3"/>
        <w:rPr>
          <w:rFonts w:ascii="仿宋" w:hAnsi="仿宋" w:eastAsia="仿宋" w:cs="仿宋"/>
          <w:kern w:val="0"/>
          <w:sz w:val="24"/>
          <w:szCs w:val="24"/>
        </w:rPr>
      </w:pPr>
      <w:r>
        <w:rPr>
          <w:rFonts w:hint="eastAsia" w:ascii="仿宋" w:hAnsi="仿宋" w:eastAsia="仿宋" w:cs="仿宋"/>
          <w:sz w:val="24"/>
          <w:szCs w:val="24"/>
          <w:lang w:eastAsia="zh-Hans"/>
        </w:rPr>
        <w:t>四</w:t>
      </w:r>
      <w:r>
        <w:rPr>
          <w:rFonts w:hint="eastAsia" w:ascii="仿宋" w:hAnsi="仿宋" w:eastAsia="仿宋" w:cs="仿宋"/>
          <w:sz w:val="24"/>
          <w:szCs w:val="24"/>
        </w:rPr>
        <w:t>、</w:t>
      </w:r>
      <w:r>
        <w:rPr>
          <w:rFonts w:hint="eastAsia" w:ascii="仿宋" w:hAnsi="仿宋" w:eastAsia="仿宋" w:cs="仿宋"/>
          <w:sz w:val="24"/>
          <w:szCs w:val="24"/>
          <w:lang w:eastAsia="zh-Hans"/>
        </w:rPr>
        <w:t>支付比例</w:t>
      </w:r>
    </w:p>
    <w:tbl>
      <w:tblPr>
        <w:tblStyle w:val="8"/>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支付期次</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支付比例(%)</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6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100</w:t>
            </w:r>
          </w:p>
        </w:tc>
        <w:tc>
          <w:tcPr>
            <w:tcW w:w="500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根据本项目的结算方式，算出结算金额后以验收合格，成交人开具正式发票财务转账一次性支付。</w:t>
            </w:r>
          </w:p>
        </w:tc>
      </w:tr>
    </w:tbl>
    <w:p>
      <w:pPr>
        <w:pStyle w:val="16"/>
        <w:rPr>
          <w:rFonts w:hint="eastAsia" w:ascii="仿宋" w:hAnsi="仿宋" w:eastAsia="仿宋" w:cs="仿宋"/>
        </w:rPr>
      </w:pPr>
    </w:p>
    <w:p>
      <w:pPr>
        <w:pStyle w:val="16"/>
        <w:numPr>
          <w:ilvl w:val="0"/>
          <w:numId w:val="3"/>
        </w:numPr>
        <w:rPr>
          <w:rFonts w:hint="eastAsia" w:ascii="仿宋" w:hAnsi="仿宋" w:eastAsia="仿宋" w:cs="仿宋"/>
          <w:b/>
          <w:bCs/>
        </w:rPr>
      </w:pPr>
      <w:r>
        <w:rPr>
          <w:rFonts w:hint="eastAsia" w:ascii="仿宋" w:hAnsi="仿宋" w:eastAsia="仿宋" w:cs="仿宋"/>
          <w:b/>
          <w:bCs/>
        </w:rPr>
        <w:t>报价及其他要求</w:t>
      </w:r>
    </w:p>
    <w:p>
      <w:pPr>
        <w:pStyle w:val="16"/>
        <w:rPr>
          <w:rFonts w:hint="eastAsia" w:ascii="仿宋" w:hAnsi="仿宋" w:eastAsia="仿宋" w:cs="仿宋"/>
          <w:b/>
          <w:bCs/>
        </w:rPr>
      </w:pPr>
      <w:r>
        <w:rPr>
          <w:rFonts w:hint="eastAsia" w:ascii="仿宋" w:hAnsi="仿宋" w:eastAsia="仿宋" w:cs="仿宋"/>
          <w:b/>
          <w:bCs/>
        </w:rPr>
        <w:t xml:space="preserve"> </w:t>
      </w:r>
    </w:p>
    <w:p>
      <w:pPr>
        <w:pStyle w:val="16"/>
        <w:ind w:left="481"/>
        <w:rPr>
          <w:rFonts w:hint="eastAsia" w:ascii="仿宋" w:hAnsi="仿宋" w:eastAsia="仿宋" w:cs="仿宋"/>
          <w:b/>
          <w:bCs/>
          <w:u w:val="single"/>
        </w:rPr>
      </w:pPr>
      <w:r>
        <w:rPr>
          <w:rFonts w:hint="eastAsia" w:ascii="仿宋" w:hAnsi="仿宋" w:eastAsia="仿宋" w:cs="仿宋"/>
          <w:b/>
          <w:bCs/>
        </w:rPr>
        <w:t xml:space="preserve">1.报价（含税） </w:t>
      </w:r>
      <w:r>
        <w:rPr>
          <w:rFonts w:hint="eastAsia" w:ascii="仿宋" w:hAnsi="仿宋" w:eastAsia="仿宋" w:cs="仿宋"/>
          <w:b/>
          <w:bCs/>
          <w:u w:val="single"/>
        </w:rPr>
        <w:t xml:space="preserve">                   元 （控制价≤8万元有效）</w:t>
      </w:r>
    </w:p>
    <w:p>
      <w:pPr>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评选（定标）原则：近三年来，具有国家级、省级教育教学类辅导咨询项目经验和案例，需提供服务对象证明、联系方式；近三年来，具有国家级、省级职业教育质量项目承接案例；提供国内著名职业教育专家授权证明。</w:t>
      </w:r>
    </w:p>
    <w:p>
      <w:pPr>
        <w:numPr>
          <w:ilvl w:val="0"/>
          <w:numId w:val="0"/>
        </w:numPr>
        <w:ind w:firstLine="480" w:firstLineChars="200"/>
        <w:rPr>
          <w:rFonts w:hint="eastAsia" w:ascii="仿宋" w:hAnsi="仿宋" w:eastAsia="仿宋" w:cs="仿宋"/>
          <w:bCs/>
          <w:color w:val="auto"/>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报价密封盖章后有效期内</w:t>
      </w:r>
      <w:r>
        <w:rPr>
          <w:rFonts w:hint="eastAsia" w:ascii="仿宋" w:hAnsi="仿宋" w:eastAsia="仿宋" w:cs="仿宋"/>
          <w:bCs/>
          <w:sz w:val="24"/>
          <w:szCs w:val="24"/>
          <w:lang w:val="en-US" w:eastAsia="zh-CN"/>
        </w:rPr>
        <w:t>可</w:t>
      </w:r>
      <w:r>
        <w:rPr>
          <w:rFonts w:hint="eastAsia" w:ascii="仿宋" w:hAnsi="仿宋" w:eastAsia="仿宋" w:cs="仿宋"/>
          <w:bCs/>
          <w:sz w:val="24"/>
          <w:szCs w:val="24"/>
        </w:rPr>
        <w:t>送到嘉庚大楼812</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技术联系、</w:t>
      </w:r>
      <w:r>
        <w:rPr>
          <w:rFonts w:hint="eastAsia" w:ascii="仿宋" w:hAnsi="仿宋" w:eastAsia="仿宋" w:cs="仿宋"/>
          <w:bCs/>
          <w:sz w:val="24"/>
          <w:szCs w:val="24"/>
        </w:rPr>
        <w:t>北门门岗但需提前电话确定联系，报价有效期至</w:t>
      </w:r>
      <w:r>
        <w:rPr>
          <w:rFonts w:hint="eastAsia" w:ascii="仿宋" w:hAnsi="仿宋" w:eastAsia="仿宋" w:cs="仿宋"/>
          <w:bCs/>
          <w:color w:val="auto"/>
          <w:sz w:val="24"/>
          <w:szCs w:val="24"/>
        </w:rPr>
        <w:t>2022年</w:t>
      </w:r>
      <w:r>
        <w:rPr>
          <w:rFonts w:hint="eastAsia" w:ascii="仿宋" w:hAnsi="仿宋" w:eastAsia="仿宋" w:cs="仿宋"/>
          <w:bCs/>
          <w:color w:val="auto"/>
          <w:sz w:val="24"/>
          <w:szCs w:val="24"/>
          <w:lang w:val="en-US" w:eastAsia="zh-CN"/>
        </w:rPr>
        <w:t>10</w:t>
      </w:r>
      <w:r>
        <w:rPr>
          <w:rFonts w:hint="eastAsia" w:ascii="仿宋" w:hAnsi="仿宋" w:eastAsia="仿宋" w:cs="仿宋"/>
          <w:bCs/>
          <w:color w:val="auto"/>
          <w:sz w:val="24"/>
          <w:szCs w:val="24"/>
        </w:rPr>
        <w:t>月</w:t>
      </w:r>
      <w:r>
        <w:rPr>
          <w:rFonts w:hint="eastAsia" w:ascii="仿宋" w:hAnsi="仿宋" w:eastAsia="仿宋" w:cs="仿宋"/>
          <w:bCs/>
          <w:color w:val="auto"/>
          <w:sz w:val="24"/>
          <w:szCs w:val="24"/>
          <w:lang w:val="en-US" w:eastAsia="zh-CN"/>
        </w:rPr>
        <w:t>17日上午9点</w:t>
      </w:r>
      <w:r>
        <w:rPr>
          <w:rFonts w:hint="eastAsia" w:ascii="仿宋" w:hAnsi="仿宋" w:eastAsia="仿宋" w:cs="仿宋"/>
          <w:bCs/>
          <w:color w:val="auto"/>
          <w:sz w:val="24"/>
          <w:szCs w:val="24"/>
        </w:rPr>
        <w:t>，报价含税；</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报价文件封口未密封盖章及报价文件封面未写项目内容的全部为无效报价；</w:t>
      </w:r>
      <w:r>
        <w:rPr>
          <w:rFonts w:hint="eastAsia" w:ascii="仿宋" w:hAnsi="仿宋" w:eastAsia="仿宋" w:cs="仿宋"/>
          <w:bCs/>
          <w:sz w:val="24"/>
          <w:szCs w:val="24"/>
          <w:lang w:val="en-US" w:eastAsia="zh-CN"/>
        </w:rPr>
        <w:t xml:space="preserve"> </w:t>
      </w:r>
    </w:p>
    <w:p>
      <w:pPr>
        <w:pStyle w:val="2"/>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5、不接受邮寄报价；</w:t>
      </w: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报价单位：</w:t>
      </w:r>
    </w:p>
    <w:p>
      <w:pPr>
        <w:pStyle w:val="2"/>
        <w:rPr>
          <w:rFonts w:hint="eastAsia"/>
        </w:rPr>
      </w:pP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p>
    <w:p>
      <w:pPr>
        <w:pStyle w:val="2"/>
        <w:rPr>
          <w:rFonts w:hint="eastAsia"/>
        </w:rPr>
      </w:pPr>
    </w:p>
    <w:p>
      <w:pPr>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联系电话：     </w:t>
      </w:r>
    </w:p>
    <w:p>
      <w:pPr>
        <w:ind w:firstLine="3840" w:firstLineChars="16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集美工业学校</w:t>
      </w:r>
    </w:p>
    <w:p>
      <w:pPr>
        <w:ind w:left="559" w:leftChars="266"/>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en-US" w:eastAsia="zh-CN"/>
          <w14:textFill>
            <w14:solidFill>
              <w14:schemeClr w14:val="tx1"/>
            </w14:solidFill>
          </w14:textFill>
        </w:rPr>
        <w:t>方维钦  7790922</w:t>
      </w:r>
    </w:p>
    <w:p>
      <w:pPr>
        <w:pStyle w:val="2"/>
        <w:rPr>
          <w:rFonts w:hint="eastAsia"/>
          <w:lang w:val="en-US" w:eastAsia="zh-CN"/>
        </w:rPr>
      </w:pPr>
    </w:p>
    <w:p>
      <w:pPr>
        <w:pStyle w:val="2"/>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技术联系人： 陈老师  </w:t>
      </w:r>
      <w:r>
        <w:rPr>
          <w:rFonts w:hint="eastAsia" w:ascii="宋体" w:hAnsi="宋体" w:eastAsia="宋体" w:cs="宋体"/>
          <w:color w:val="000000"/>
          <w:sz w:val="24"/>
          <w:szCs w:val="24"/>
          <w:bdr w:val="none" w:color="auto" w:sz="0" w:space="0"/>
        </w:rPr>
        <w:t>18030079725</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ind w:left="559" w:leftChars="266" w:firstLine="2160" w:firstLineChars="900"/>
        <w:jc w:val="both"/>
        <w:rPr>
          <w:rFonts w:hint="eastAsia" w:ascii="仿宋" w:hAnsi="仿宋" w:eastAsia="仿宋" w:cs="仿宋"/>
          <w:sz w:val="24"/>
          <w:szCs w:val="24"/>
          <w:lang w:val="en-US" w:eastAsia="zh-CN"/>
        </w:rPr>
      </w:pPr>
      <w:r>
        <w:rPr>
          <w:rFonts w:hint="eastAsia" w:ascii="仿宋" w:hAnsi="仿宋" w:eastAsia="仿宋" w:cs="仿宋"/>
          <w:color w:val="000000" w:themeColor="text1"/>
          <w:sz w:val="24"/>
          <w:szCs w:val="24"/>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202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日</w:t>
      </w:r>
    </w:p>
    <w:p>
      <w:pPr>
        <w:pStyle w:val="2"/>
        <w:numPr>
          <w:ilvl w:val="0"/>
          <w:numId w:val="0"/>
        </w:numPr>
        <w:ind w:leftChars="0"/>
      </w:pPr>
    </w:p>
    <w:p>
      <w:pPr>
        <w:pStyle w:val="2"/>
        <w:rPr>
          <w:rFonts w:ascii="仿宋" w:hAnsi="仿宋" w:eastAsia="仿宋" w:cs="仿宋"/>
          <w:sz w:val="24"/>
          <w:szCs w:val="24"/>
        </w:rPr>
      </w:pPr>
      <w:r>
        <w:rPr>
          <w:rFonts w:hint="eastAsia" w:ascii="仿宋" w:hAnsi="仿宋" w:eastAsia="仿宋" w:cs="仿宋"/>
          <w:bCs/>
          <w:sz w:val="24"/>
          <w:szCs w:val="24"/>
        </w:rPr>
        <w:t xml:space="preserve">   </w:t>
      </w:r>
    </w:p>
    <w:p>
      <w:pPr>
        <w:ind w:firstLine="480" w:firstLineChars="200"/>
        <w:rPr>
          <w:rFonts w:ascii="仿宋" w:hAnsi="仿宋" w:eastAsia="仿宋" w:cs="仿宋"/>
          <w:color w:val="000000"/>
          <w:kern w:val="0"/>
          <w:sz w:val="24"/>
          <w:szCs w:val="24"/>
        </w:rPr>
      </w:pPr>
      <w:r>
        <w:rPr>
          <w:rFonts w:hint="eastAsia" w:ascii="仿宋" w:hAnsi="仿宋" w:eastAsia="仿宋" w:cs="仿宋"/>
          <w:bCs/>
          <w:sz w:val="24"/>
          <w:szCs w:val="24"/>
        </w:rPr>
        <w:t xml:space="preserve">    </w:t>
      </w:r>
    </w:p>
    <w:p>
      <w:pPr>
        <w:pStyle w:val="16"/>
        <w:rPr>
          <w:rFonts w:ascii="仿宋" w:hAnsi="仿宋" w:eastAsia="仿宋" w:cs="仿宋"/>
          <w:b/>
          <w:bCs/>
        </w:rPr>
      </w:pPr>
    </w:p>
    <w:p>
      <w:pPr>
        <w:pStyle w:val="16"/>
        <w:ind w:firstLine="480"/>
        <w:rPr>
          <w:rFonts w:ascii="仿宋" w:hAnsi="仿宋" w:eastAsia="仿宋" w:cs="仿宋"/>
        </w:rPr>
      </w:pPr>
    </w:p>
    <w:p>
      <w:pPr>
        <w:pStyle w:val="16"/>
        <w:ind w:firstLine="480"/>
        <w:rPr>
          <w:rFonts w:ascii="仿宋" w:hAnsi="仿宋" w:eastAsia="仿宋" w:cs="仿宋"/>
        </w:rPr>
      </w:pPr>
    </w:p>
    <w:p>
      <w:pPr>
        <w:pStyle w:val="16"/>
        <w:ind w:firstLine="480"/>
        <w:rPr>
          <w:rFonts w:ascii="仿宋" w:hAnsi="仿宋" w:eastAsia="仿宋" w:cs="仿宋"/>
        </w:rPr>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angSong-Z02S">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3510F"/>
    <w:multiLevelType w:val="singleLevel"/>
    <w:tmpl w:val="EC83510F"/>
    <w:lvl w:ilvl="0" w:tentative="0">
      <w:start w:val="1"/>
      <w:numFmt w:val="decimal"/>
      <w:lvlText w:val="%1."/>
      <w:lvlJc w:val="left"/>
      <w:pPr>
        <w:tabs>
          <w:tab w:val="left" w:pos="312"/>
        </w:tabs>
      </w:pPr>
    </w:lvl>
  </w:abstractNum>
  <w:abstractNum w:abstractNumId="1">
    <w:nsid w:val="238703B9"/>
    <w:multiLevelType w:val="singleLevel"/>
    <w:tmpl w:val="238703B9"/>
    <w:lvl w:ilvl="0" w:tentative="0">
      <w:start w:val="5"/>
      <w:numFmt w:val="chineseCounting"/>
      <w:suff w:val="nothing"/>
      <w:lvlText w:val="%1、"/>
      <w:lvlJc w:val="left"/>
      <w:rPr>
        <w:rFonts w:hint="eastAsia"/>
      </w:rPr>
    </w:lvl>
  </w:abstractNum>
  <w:abstractNum w:abstractNumId="2">
    <w:nsid w:val="612739E4"/>
    <w:multiLevelType w:val="singleLevel"/>
    <w:tmpl w:val="612739E4"/>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zFkMzM4NWI0MDVhNGY2OTdjN2NiMmNiNzgyNWUifQ=="/>
  </w:docVars>
  <w:rsids>
    <w:rsidRoot w:val="00D70FD8"/>
    <w:rsid w:val="000651D1"/>
    <w:rsid w:val="001370DC"/>
    <w:rsid w:val="0016691B"/>
    <w:rsid w:val="001D0E7C"/>
    <w:rsid w:val="001D1E4D"/>
    <w:rsid w:val="001D6BE2"/>
    <w:rsid w:val="001F4567"/>
    <w:rsid w:val="00261DC2"/>
    <w:rsid w:val="00272E90"/>
    <w:rsid w:val="002B5879"/>
    <w:rsid w:val="002B647E"/>
    <w:rsid w:val="00302907"/>
    <w:rsid w:val="00315F14"/>
    <w:rsid w:val="003E2923"/>
    <w:rsid w:val="00411380"/>
    <w:rsid w:val="00450CF7"/>
    <w:rsid w:val="004A5F4C"/>
    <w:rsid w:val="004C327A"/>
    <w:rsid w:val="00571BB6"/>
    <w:rsid w:val="0069226A"/>
    <w:rsid w:val="007563D7"/>
    <w:rsid w:val="007B2970"/>
    <w:rsid w:val="00884B75"/>
    <w:rsid w:val="009724D0"/>
    <w:rsid w:val="009C0A82"/>
    <w:rsid w:val="009E568E"/>
    <w:rsid w:val="00A74B16"/>
    <w:rsid w:val="00A8427C"/>
    <w:rsid w:val="00AD591D"/>
    <w:rsid w:val="00B075F9"/>
    <w:rsid w:val="00B364A3"/>
    <w:rsid w:val="00BC27EB"/>
    <w:rsid w:val="00C87A31"/>
    <w:rsid w:val="00CB5CD6"/>
    <w:rsid w:val="00D526C0"/>
    <w:rsid w:val="00D64517"/>
    <w:rsid w:val="00D70FD8"/>
    <w:rsid w:val="00E022A4"/>
    <w:rsid w:val="00E24A0C"/>
    <w:rsid w:val="00E62C5E"/>
    <w:rsid w:val="00EE78DF"/>
    <w:rsid w:val="00F30CDF"/>
    <w:rsid w:val="00F4228E"/>
    <w:rsid w:val="00F858CC"/>
    <w:rsid w:val="00FA1663"/>
    <w:rsid w:val="00FE5CCB"/>
    <w:rsid w:val="0E00336F"/>
    <w:rsid w:val="0F4B3825"/>
    <w:rsid w:val="10E63A67"/>
    <w:rsid w:val="131D336B"/>
    <w:rsid w:val="165D242B"/>
    <w:rsid w:val="1B33388F"/>
    <w:rsid w:val="2BF02EB9"/>
    <w:rsid w:val="2DF7FDCB"/>
    <w:rsid w:val="360F46B2"/>
    <w:rsid w:val="4D397363"/>
    <w:rsid w:val="58050E21"/>
    <w:rsid w:val="637E062C"/>
    <w:rsid w:val="6B1F1BBD"/>
    <w:rsid w:val="78E2169E"/>
    <w:rsid w:val="7A392094"/>
    <w:rsid w:val="7AF70CD1"/>
    <w:rsid w:val="7DA7D103"/>
    <w:rsid w:val="7FF53E31"/>
    <w:rsid w:val="B4BF463A"/>
    <w:rsid w:val="DBB6BF03"/>
    <w:rsid w:val="F79F6643"/>
    <w:rsid w:val="FDF33E96"/>
    <w:rsid w:val="FF7FBC1B"/>
    <w:rsid w:val="FFBBB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100" w:beforeAutospacing="1" w:after="100" w:afterAutospacing="1"/>
      <w:outlineLvl w:val="0"/>
    </w:pPr>
    <w:rPr>
      <w:rFonts w:ascii="宋体" w:hAnsi="宋体" w:eastAsia="宋体" w:cs="宋体"/>
      <w:b/>
      <w:bCs/>
      <w:kern w:val="44"/>
      <w:sz w:val="32"/>
      <w:szCs w:val="32"/>
    </w:rPr>
  </w:style>
  <w:style w:type="paragraph" w:styleId="4">
    <w:name w:val="heading 2"/>
    <w:basedOn w:val="1"/>
    <w:next w:val="1"/>
    <w:link w:val="18"/>
    <w:unhideWhenUsed/>
    <w:qFormat/>
    <w:uiPriority w:val="9"/>
    <w:pPr>
      <w:keepNext/>
      <w:keepLines/>
      <w:spacing w:before="100" w:beforeAutospacing="1" w:after="100" w:afterAutospacing="1"/>
      <w:outlineLvl w:val="1"/>
    </w:pPr>
    <w:rPr>
      <w:rFonts w:ascii="宋体" w:hAnsi="宋体" w:eastAsia="宋体" w:cs="宋体"/>
      <w:b/>
      <w:bCs/>
      <w:sz w:val="24"/>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Balloon Text"/>
    <w:basedOn w:val="1"/>
    <w:link w:val="2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FollowedHyperlink"/>
    <w:basedOn w:val="10"/>
    <w:semiHidden/>
    <w:unhideWhenUsed/>
    <w:qFormat/>
    <w:uiPriority w:val="99"/>
    <w:rPr>
      <w:color w:val="0066CC"/>
      <w:u w:val="none"/>
    </w:rPr>
  </w:style>
  <w:style w:type="character" w:styleId="12">
    <w:name w:val="Hyperlink"/>
    <w:basedOn w:val="10"/>
    <w:semiHidden/>
    <w:unhideWhenUsed/>
    <w:qFormat/>
    <w:uiPriority w:val="99"/>
    <w:rPr>
      <w:color w:val="0066CC"/>
      <w:u w:val="non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列表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FZFangSong-Z02S" w:hAnsi="FZFangSong-Z02S" w:cs="FZFangSong-Z02S" w:eastAsiaTheme="minorEastAsia"/>
      <w:color w:val="000000"/>
      <w:sz w:val="24"/>
      <w:szCs w:val="24"/>
      <w:lang w:val="en-US" w:eastAsia="zh-CN" w:bidi="ar-SA"/>
    </w:rPr>
  </w:style>
  <w:style w:type="character" w:customStyle="1" w:styleId="17">
    <w:name w:val="标题 1 Char"/>
    <w:basedOn w:val="10"/>
    <w:link w:val="3"/>
    <w:qFormat/>
    <w:uiPriority w:val="9"/>
    <w:rPr>
      <w:rFonts w:ascii="宋体" w:hAnsi="宋体" w:eastAsia="宋体" w:cs="宋体"/>
      <w:b/>
      <w:bCs/>
      <w:kern w:val="44"/>
      <w:sz w:val="32"/>
      <w:szCs w:val="32"/>
    </w:rPr>
  </w:style>
  <w:style w:type="character" w:customStyle="1" w:styleId="18">
    <w:name w:val="标题 2 Char"/>
    <w:basedOn w:val="10"/>
    <w:link w:val="4"/>
    <w:qFormat/>
    <w:uiPriority w:val="9"/>
    <w:rPr>
      <w:rFonts w:ascii="宋体" w:hAnsi="宋体" w:eastAsia="宋体" w:cs="宋体"/>
      <w:b/>
      <w:bCs/>
      <w:sz w:val="24"/>
      <w:szCs w:val="28"/>
    </w:rPr>
  </w:style>
  <w:style w:type="paragraph" w:customStyle="1" w:styleId="19">
    <w:name w:val="无间隔1"/>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字符"/>
    <w:basedOn w:val="10"/>
    <w:link w:val="19"/>
    <w:qFormat/>
    <w:uiPriority w:val="1"/>
    <w:rPr>
      <w:kern w:val="0"/>
      <w:sz w:val="22"/>
    </w:rPr>
  </w:style>
  <w:style w:type="paragraph" w:customStyle="1" w:styleId="21">
    <w:name w:val="msolistparagraph"/>
    <w:basedOn w:val="1"/>
    <w:qFormat/>
    <w:uiPriority w:val="0"/>
    <w:pPr>
      <w:ind w:firstLine="420" w:firstLineChars="200"/>
    </w:pPr>
    <w:rPr>
      <w:rFonts w:hint="eastAsia" w:ascii="等线" w:hAnsi="等线" w:eastAsia="等线" w:cs="Times New Roman"/>
      <w:sz w:val="24"/>
      <w:szCs w:val="24"/>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character" w:customStyle="1" w:styleId="23">
    <w:name w:val="dropdown"/>
    <w:basedOn w:val="10"/>
    <w:qFormat/>
    <w:uiPriority w:val="0"/>
  </w:style>
  <w:style w:type="character" w:customStyle="1" w:styleId="24">
    <w:name w:val="dropdown1"/>
    <w:basedOn w:val="10"/>
    <w:qFormat/>
    <w:uiPriority w:val="0"/>
  </w:style>
  <w:style w:type="character" w:customStyle="1" w:styleId="25">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864</Words>
  <Characters>891</Characters>
  <Lines>7</Lines>
  <Paragraphs>2</Paragraphs>
  <TotalTime>29</TotalTime>
  <ScaleCrop>false</ScaleCrop>
  <LinksUpToDate>false</LinksUpToDate>
  <CharactersWithSpaces>946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2020-08-11T05:18:00Z</dcterms:created>
  <dc:creator>黄 东阳</dc:creator>
  <cp:lastModifiedBy>方维钦</cp:lastModifiedBy>
  <dcterms:modified xsi:type="dcterms:W3CDTF">2022-10-11T08:03:20Z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AC3EE7E1F514494F91B8EE5232DA3782</vt:lpwstr>
  </property>
</Properties>
</file>