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3A" w:rsidRDefault="00C9420E" w:rsidP="00C9420E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集美工业学校</w:t>
      </w:r>
      <w:r w:rsidR="00A144E5" w:rsidRPr="00A144E5">
        <w:rPr>
          <w:rFonts w:ascii="宋体" w:eastAsia="宋体" w:hAnsi="宋体" w:cs="Times New Roman" w:hint="eastAsia"/>
          <w:b/>
          <w:sz w:val="36"/>
          <w:szCs w:val="36"/>
        </w:rPr>
        <w:t>常年法律顾问服务</w:t>
      </w:r>
      <w:r>
        <w:rPr>
          <w:rFonts w:ascii="宋体" w:eastAsia="宋体" w:hAnsi="宋体" w:cs="Times New Roman" w:hint="eastAsia"/>
          <w:b/>
          <w:sz w:val="36"/>
          <w:szCs w:val="36"/>
        </w:rPr>
        <w:t>费</w:t>
      </w:r>
      <w:r w:rsidR="00314867">
        <w:rPr>
          <w:rFonts w:ascii="宋体" w:eastAsia="宋体" w:hAnsi="宋体" w:cs="Times New Roman" w:hint="eastAsia"/>
          <w:b/>
          <w:sz w:val="36"/>
          <w:szCs w:val="36"/>
        </w:rPr>
        <w:t>询价</w:t>
      </w:r>
    </w:p>
    <w:p w:rsidR="00A144E5" w:rsidRDefault="00A144E5">
      <w:pPr>
        <w:rPr>
          <w:rFonts w:ascii="宋体" w:eastAsia="宋体" w:hAnsi="宋体" w:cs="Times New Roman"/>
          <w:b/>
          <w:sz w:val="36"/>
          <w:szCs w:val="36"/>
        </w:rPr>
      </w:pPr>
    </w:p>
    <w:p w:rsidR="00A144E5" w:rsidRPr="00A144E5" w:rsidRDefault="00A144E5" w:rsidP="00A144E5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144E5">
        <w:rPr>
          <w:rFonts w:ascii="宋体" w:eastAsia="宋体" w:hAnsi="宋体" w:cs="Times New Roman" w:hint="eastAsia"/>
          <w:sz w:val="28"/>
          <w:szCs w:val="28"/>
        </w:rPr>
        <w:t>为进一步推进依法治校工作，我校拟聘请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/>
          <w:sz w:val="28"/>
          <w:szCs w:val="28"/>
        </w:rPr>
        <w:t>019-2020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 w:rsidRPr="00A144E5">
        <w:rPr>
          <w:rFonts w:ascii="宋体" w:eastAsia="宋体" w:hAnsi="宋体" w:cs="Times New Roman" w:hint="eastAsia"/>
          <w:sz w:val="28"/>
          <w:szCs w:val="28"/>
        </w:rPr>
        <w:t>常年法律顾问。</w:t>
      </w:r>
      <w:r w:rsidRPr="00A144E5">
        <w:rPr>
          <w:rFonts w:ascii="宋体" w:eastAsia="宋体" w:hAnsi="宋体" w:cs="Times New Roman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具体要求如下：</w:t>
      </w:r>
    </w:p>
    <w:p w:rsidR="00A144E5" w:rsidRDefault="00A144E5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Calibri" w:cs="Times New Roman"/>
          <w:sz w:val="28"/>
          <w:szCs w:val="28"/>
        </w:rPr>
      </w:pPr>
      <w:r>
        <w:rPr>
          <w:rFonts w:ascii="仿宋_GB2312" w:eastAsia="宋体" w:hAnsi="Calibri" w:cs="Times New Roman" w:hint="eastAsia"/>
          <w:sz w:val="28"/>
          <w:szCs w:val="28"/>
        </w:rPr>
        <w:t>一、</w:t>
      </w:r>
      <w:r w:rsidRPr="00A144E5">
        <w:rPr>
          <w:rFonts w:ascii="仿宋_GB2312" w:eastAsia="宋体" w:hAnsi="Calibri" w:cs="Times New Roman" w:hint="eastAsia"/>
          <w:sz w:val="28"/>
          <w:szCs w:val="28"/>
        </w:rPr>
        <w:t>学校常年法律顾问</w:t>
      </w:r>
      <w:r>
        <w:rPr>
          <w:rFonts w:ascii="仿宋_GB2312" w:eastAsia="宋体" w:hAnsi="Calibri" w:cs="Times New Roman" w:hint="eastAsia"/>
          <w:sz w:val="28"/>
          <w:szCs w:val="28"/>
        </w:rPr>
        <w:t>服务要求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Calibri" w:cs="Times New Roman"/>
          <w:sz w:val="28"/>
          <w:szCs w:val="28"/>
        </w:rPr>
      </w:pPr>
      <w:r>
        <w:rPr>
          <w:rFonts w:ascii="仿宋_GB2312" w:eastAsia="宋体" w:hAnsi="Calibri" w:cs="Times New Roman" w:hint="eastAsia"/>
          <w:sz w:val="28"/>
          <w:szCs w:val="28"/>
        </w:rPr>
        <w:t>（一）学校常年</w:t>
      </w:r>
      <w:r w:rsidRPr="00A144E5">
        <w:rPr>
          <w:rFonts w:ascii="仿宋_GB2312" w:eastAsia="宋体" w:hAnsi="Calibri" w:cs="Times New Roman" w:hint="eastAsia"/>
          <w:sz w:val="28"/>
          <w:szCs w:val="28"/>
        </w:rPr>
        <w:t>法律顾问职责：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leftChars="152" w:left="319" w:firstLineChars="100" w:firstLine="28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1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以电话、面谈、书面等方式为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提供政策、法律问题的咨询意见；以律师函的方式敦促合同相对方履行义务；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leftChars="85" w:left="178" w:firstLineChars="166" w:firstLine="465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2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帮助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分析依法办学和学校管理存在涉及法律方面的风险和设置防范措施，支持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制定符合风险控制管理的业务操作流程和风险管理制度；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leftChars="85" w:left="178" w:firstLineChars="150" w:firstLine="42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3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协助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建立符合国家政策规定的学校管理的各项规章制度，并对师生进行必要的法律知识和规章制度培训，定期开展法律知识讲座；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leftChars="152" w:left="319" w:firstLineChars="100" w:firstLine="28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4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协助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审查、起草与国内外有关单位签订的合约或其它法律文件；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leftChars="50" w:left="105" w:firstLineChars="175" w:firstLine="49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5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为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的校企合作、对外合作办学等提供法律支持，协同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参加合作办学谈判，帮助甲方起草、修改协议、合约或文件；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25" w:firstLine="63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6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根据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的委托，协助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协调与有关部门或其它法人、个人的关系；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25" w:firstLine="63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7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协助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处理学校内部承包和租赁经营的有关法律事务；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 xml:space="preserve"> 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25" w:firstLine="63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8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代理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处理经济合同、聘用合同纠纷或者其它纠纷，接受甲方委托参加诉讼、仲裁或者调解等活动；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25" w:firstLine="63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9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代理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处理学生伤害事故；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 xml:space="preserve">  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25" w:firstLine="63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10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代理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通过非诉讼途径追讨债</w:t>
      </w:r>
      <w:proofErr w:type="gramStart"/>
      <w:r w:rsidRPr="00A144E5">
        <w:rPr>
          <w:rFonts w:ascii="仿宋_GB2312" w:eastAsia="宋体" w:hAnsi="宋体" w:cs="Times New Roman" w:hint="eastAsia"/>
          <w:sz w:val="28"/>
          <w:szCs w:val="28"/>
        </w:rPr>
        <w:t>务</w:t>
      </w:r>
      <w:proofErr w:type="gramEnd"/>
      <w:r w:rsidRPr="00A144E5">
        <w:rPr>
          <w:rFonts w:ascii="仿宋_GB2312" w:eastAsia="宋体" w:hAnsi="宋体" w:cs="Times New Roman" w:hint="eastAsia"/>
          <w:sz w:val="28"/>
          <w:szCs w:val="28"/>
        </w:rPr>
        <w:t>；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25" w:firstLine="630"/>
        <w:rPr>
          <w:rFonts w:ascii="仿宋_GB2312" w:eastAsia="宋体" w:hAnsi="宋体" w:cs="Times New Roman"/>
          <w:sz w:val="28"/>
          <w:szCs w:val="28"/>
        </w:rPr>
      </w:pPr>
      <w:r w:rsidRPr="00A144E5">
        <w:rPr>
          <w:rFonts w:ascii="仿宋_GB2312" w:eastAsia="宋体" w:hAnsi="宋体" w:cs="Times New Roman" w:hint="eastAsia"/>
          <w:sz w:val="28"/>
          <w:szCs w:val="28"/>
        </w:rPr>
        <w:t>11</w:t>
      </w:r>
      <w:r>
        <w:rPr>
          <w:rFonts w:ascii="仿宋_GB2312" w:eastAsia="宋体" w:hAnsi="宋体" w:cs="Times New Roman" w:hint="eastAsia"/>
          <w:sz w:val="28"/>
          <w:szCs w:val="28"/>
        </w:rPr>
        <w:t>．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其它双方认可的法律事项。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>
        <w:rPr>
          <w:rFonts w:ascii="仿宋_GB2312" w:eastAsia="宋体" w:hAnsi="宋体" w:cs="Times New Roman" w:hint="eastAsia"/>
          <w:sz w:val="28"/>
          <w:szCs w:val="28"/>
        </w:rPr>
        <w:t>（二）学校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委托律师办理第</w:t>
      </w:r>
      <w:r>
        <w:rPr>
          <w:rFonts w:ascii="仿宋_GB2312" w:eastAsia="宋体" w:hAnsi="宋体" w:cs="Times New Roman" w:hint="eastAsia"/>
          <w:sz w:val="28"/>
          <w:szCs w:val="28"/>
        </w:rPr>
        <w:t>一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条第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8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、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9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、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10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项法律事务时，应另行办理授权委托手续，律师费按现行收费标准的</w:t>
      </w:r>
      <w:r w:rsidRPr="00A144E5">
        <w:rPr>
          <w:rFonts w:ascii="仿宋_GB2312" w:eastAsia="宋体" w:hAnsi="宋体" w:cs="Times New Roman" w:hint="eastAsia"/>
          <w:sz w:val="28"/>
          <w:szCs w:val="28"/>
          <w:u w:val="single"/>
        </w:rPr>
        <w:t>80%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约定收取。</w:t>
      </w:r>
    </w:p>
    <w:p w:rsidR="00A144E5" w:rsidRPr="00A144E5" w:rsidRDefault="00A144E5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>
        <w:rPr>
          <w:rFonts w:ascii="仿宋_GB2312" w:eastAsia="宋体" w:hAnsi="宋体" w:cs="Times New Roman" w:hint="eastAsia"/>
          <w:sz w:val="28"/>
          <w:szCs w:val="28"/>
        </w:rPr>
        <w:t>（三）</w:t>
      </w:r>
      <w:r>
        <w:rPr>
          <w:rFonts w:ascii="仿宋_GB2312" w:eastAsia="宋体" w:hAnsi="宋体" w:cs="Times New Roman" w:hint="eastAsia"/>
          <w:spacing w:val="-4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pacing w:val="-4"/>
          <w:sz w:val="28"/>
          <w:szCs w:val="28"/>
        </w:rPr>
        <w:t>遇有法律事项需法律顾问办理时可随时与律师联系。律师应在时间上予以优先保证。</w:t>
      </w:r>
    </w:p>
    <w:p w:rsidR="00A144E5" w:rsidRDefault="00A144E5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>
        <w:rPr>
          <w:rFonts w:ascii="仿宋_GB2312" w:eastAsia="宋体" w:hAnsi="宋体" w:cs="Times New Roman" w:hint="eastAsia"/>
          <w:sz w:val="28"/>
          <w:szCs w:val="28"/>
        </w:rPr>
        <w:t>（四）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应主动向律师提供法律顾问职责范围内必须了解的有关情况和资料，如有必要，可要求律师参加</w:t>
      </w:r>
      <w:r>
        <w:rPr>
          <w:rFonts w:ascii="仿宋_GB2312" w:eastAsia="宋体" w:hAnsi="宋体" w:cs="Times New Roman" w:hint="eastAsia"/>
          <w:sz w:val="28"/>
          <w:szCs w:val="28"/>
        </w:rPr>
        <w:t>学校</w:t>
      </w:r>
      <w:r w:rsidRPr="00A144E5">
        <w:rPr>
          <w:rFonts w:ascii="仿宋_GB2312" w:eastAsia="宋体" w:hAnsi="宋体" w:cs="Times New Roman" w:hint="eastAsia"/>
          <w:sz w:val="28"/>
          <w:szCs w:val="28"/>
        </w:rPr>
        <w:t>召开的有关会议。</w:t>
      </w:r>
    </w:p>
    <w:p w:rsidR="00A144E5" w:rsidRPr="00A144E5" w:rsidRDefault="00A144E5" w:rsidP="00A144E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color w:val="000000" w:themeColor="text1"/>
          <w:sz w:val="28"/>
          <w:szCs w:val="28"/>
          <w:bdr w:val="none" w:sz="0" w:space="0" w:color="auto" w:frame="1"/>
        </w:rPr>
      </w:pPr>
      <w:r w:rsidRPr="00A144E5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lastRenderedPageBreak/>
        <w:t>二、学校常年法律顾问资格要求</w:t>
      </w:r>
    </w:p>
    <w:p w:rsidR="00A144E5" w:rsidRPr="00950D11" w:rsidRDefault="00A144E5" w:rsidP="00A144E5">
      <w:pPr>
        <w:widowControl/>
        <w:shd w:val="clear" w:color="auto" w:fill="FFFFFF"/>
        <w:spacing w:line="450" w:lineRule="atLeast"/>
        <w:ind w:firstLineChars="150"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 w:rsidRPr="006A126C"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律师事务所设立10年以上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律所依法执业，未有任何违法违规受惩戒的记录。曾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担任政府机关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、国企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、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事业单位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法律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顾问的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律所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优先。</w:t>
      </w:r>
    </w:p>
    <w:p w:rsidR="00A144E5" w:rsidRDefault="00A144E5" w:rsidP="00A144E5">
      <w:pPr>
        <w:widowControl/>
        <w:shd w:val="clear" w:color="auto" w:fill="FFFFFF"/>
        <w:spacing w:line="450" w:lineRule="atLeast"/>
        <w:ind w:firstLineChars="150"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律所应有三名以上执业五年以上的律师，为本校提供法律服务的律所团队成员不少于3人。其中应有一名律师执业15年以上经验，具有中级以上职称，有教育工作经历或为教育单位提供法律服务经历的律所优先。</w:t>
      </w:r>
    </w:p>
    <w:p w:rsidR="00A144E5" w:rsidRPr="006A126C" w:rsidRDefault="00A144E5" w:rsidP="00A144E5">
      <w:pPr>
        <w:widowControl/>
        <w:shd w:val="clear" w:color="auto" w:fill="FFFFFF"/>
        <w:spacing w:line="450" w:lineRule="atLeast"/>
        <w:ind w:firstLineChars="150"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3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）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主要职责：</w:t>
      </w:r>
    </w:p>
    <w:p w:rsidR="00A144E5" w:rsidRPr="00950D11" w:rsidRDefault="00A144E5" w:rsidP="00A144E5">
      <w:pPr>
        <w:widowControl/>
        <w:shd w:val="clear" w:color="auto" w:fill="FFFFFF"/>
        <w:spacing w:line="450" w:lineRule="atLeast"/>
        <w:ind w:firstLineChars="250" w:firstLine="70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根据工作需要及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相关会议，提供日常法律支持，出具法律意见书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或适时提供法律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建议及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要求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对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起草的规范性文件合法性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做出评估意见；对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政策文件综合评估及公平竞争审查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帮助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分析依法办学和学校管理存在涉及法律方面的风险和设置防范措施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支持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制定符合风险控制管理的业务操作流程和风险管理制度；协助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建立符合国家政策规定的学校管理的各项规章制度，并对师生定期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举办法治培训和讲座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，进行必要的法律知识和规章制度培训；协助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审查、起草与国内外有关单位签订的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办学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合约或其它法律文件；为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的校企合作、对外合作办学等提供法律支持，协同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参加合作办学谈判，帮助起草、修改协议、合约或文件；协助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处理学校内部承包和租赁经营的有关法律事务；代理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处理经济合同、聘用合同纠纷或者其它纠纷，接受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委托参加诉讼、仲裁或者调解等活动；代理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处理学生伤害事故；代理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我校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通过非诉讼途径追讨债</w:t>
      </w:r>
      <w:proofErr w:type="gramStart"/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务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等服务协议约定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的法律事项。</w:t>
      </w:r>
    </w:p>
    <w:p w:rsidR="00A144E5" w:rsidRPr="00950D11" w:rsidRDefault="00A144E5" w:rsidP="00A144E5">
      <w:pPr>
        <w:widowControl/>
        <w:shd w:val="clear" w:color="auto" w:fill="FFFFFF"/>
        <w:spacing w:line="450" w:lineRule="atLeast"/>
        <w:ind w:firstLineChars="100" w:firstLine="28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）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其他要求</w:t>
      </w:r>
    </w:p>
    <w:p w:rsidR="00A144E5" w:rsidRPr="006A126C" w:rsidRDefault="00A144E5" w:rsidP="00A144E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入选的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法律顾问和助理还应遵守以下约定：遵守保密制度，不得泄漏国家秘密、工作秘密、商业秘密和不应公开的信息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不得利用工作便利，为本人或者他人牟取不正当利益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不得以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法律顾问的名义私自招揽、开展相关业务，或者从事与法律顾问职责无关的活动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；</w:t>
      </w:r>
    </w:p>
    <w:p w:rsidR="00A144E5" w:rsidRPr="00A144E5" w:rsidRDefault="00A144E5" w:rsidP="00A144E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A144E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三、服务期限及服务费用</w:t>
      </w:r>
    </w:p>
    <w:p w:rsidR="00A144E5" w:rsidRPr="00950D11" w:rsidRDefault="00A144E5" w:rsidP="00A144E5">
      <w:pPr>
        <w:widowControl/>
        <w:shd w:val="clear" w:color="auto" w:fill="FFFFFF"/>
        <w:spacing w:line="450" w:lineRule="atLeast"/>
        <w:ind w:firstLineChars="150"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>（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）服务期限</w:t>
      </w:r>
    </w:p>
    <w:p w:rsidR="00A144E5" w:rsidRPr="00950D11" w:rsidRDefault="00A144E5" w:rsidP="00A144E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签订法律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顾问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服务合同，合同期限为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C9420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（2</w:t>
      </w:r>
      <w:r w:rsidR="00C9420E"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  <w:t>019-2020</w:t>
      </w:r>
      <w:r w:rsidR="00C9420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年）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:rsidR="00A144E5" w:rsidRPr="00950D11" w:rsidRDefault="00A144E5" w:rsidP="00A144E5">
      <w:pPr>
        <w:widowControl/>
        <w:shd w:val="clear" w:color="auto" w:fill="FFFFFF"/>
        <w:spacing w:line="450" w:lineRule="atLeast"/>
        <w:ind w:firstLineChars="150" w:firstLine="42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）服务费用</w:t>
      </w:r>
    </w:p>
    <w:p w:rsidR="00A144E5" w:rsidRPr="006A126C" w:rsidRDefault="00A144E5" w:rsidP="00A144E5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每一年度法律顾问</w:t>
      </w:r>
      <w:r w:rsidR="00C9420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预算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费</w:t>
      </w:r>
      <w:r w:rsidR="00D9729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不超过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人民币</w:t>
      </w:r>
      <w:r w:rsidRPr="00E82AB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u w:val="single"/>
          <w:bdr w:val="none" w:sz="0" w:space="0" w:color="auto" w:frame="1"/>
        </w:rPr>
        <w:t>贰万</w:t>
      </w:r>
      <w:r w:rsidR="00C9420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u w:val="single"/>
          <w:bdr w:val="none" w:sz="0" w:space="0" w:color="auto" w:frame="1"/>
        </w:rPr>
        <w:t>捌</w:t>
      </w:r>
      <w:r w:rsidRPr="00E82AB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u w:val="single"/>
          <w:bdr w:val="none" w:sz="0" w:space="0" w:color="auto" w:frame="1"/>
        </w:rPr>
        <w:t>仟元整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元</w:t>
      </w:r>
      <w:r w:rsidR="00D9729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（含税）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该法律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顾问服务费用不包括法律顾问或助理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往厦门域外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出差费用。法律顾问异地出差费用</w:t>
      </w:r>
      <w:proofErr w:type="gramStart"/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含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发生</w:t>
      </w:r>
      <w:proofErr w:type="gramEnd"/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的乘坐高铁、动车、飞机等交通工具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费、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住宿费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与餐费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，实行实报实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销</w:t>
      </w:r>
      <w:r w:rsidRPr="006A126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制度</w:t>
      </w:r>
      <w:r w:rsidRPr="00950D1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:rsidR="00A144E5" w:rsidRDefault="00C5714E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宋体" w:cs="Times New Roman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宋体" w:hAnsi="宋体" w:cs="Times New Roman" w:hint="eastAsia"/>
          <w:sz w:val="28"/>
          <w:szCs w:val="28"/>
        </w:rPr>
        <w:t xml:space="preserve">                                                                       </w:t>
      </w:r>
    </w:p>
    <w:tbl>
      <w:tblPr>
        <w:tblW w:w="12031" w:type="dxa"/>
        <w:tblInd w:w="93" w:type="dxa"/>
        <w:tblLook w:val="04A0"/>
      </w:tblPr>
      <w:tblGrid>
        <w:gridCol w:w="4732"/>
        <w:gridCol w:w="4329"/>
        <w:gridCol w:w="877"/>
        <w:gridCol w:w="850"/>
        <w:gridCol w:w="1243"/>
      </w:tblGrid>
      <w:tr w:rsidR="00C5714E" w:rsidRPr="00C5714E" w:rsidTr="00C5714E">
        <w:trPr>
          <w:trHeight w:val="60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ind w:firstLineChars="15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报价请</w:t>
            </w:r>
            <w:proofErr w:type="gramEnd"/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发送到：QQ188-676-956，报价有效期至2019年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26日下</w:t>
            </w:r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</w:tr>
      <w:tr w:rsidR="00C5714E" w:rsidRPr="00C5714E" w:rsidTr="00C5714E">
        <w:trPr>
          <w:trHeight w:val="375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ind w:firstLineChars="150" w:firstLine="422"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报价文件名格式：文件名（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如法律顾问</w:t>
            </w: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）+报价人单位名称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714E" w:rsidRPr="00C5714E" w:rsidTr="00C5714E">
        <w:trPr>
          <w:trHeight w:val="375"/>
        </w:trPr>
        <w:tc>
          <w:tcPr>
            <w:tcW w:w="12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C5714E" w:rsidRPr="00C5714E" w:rsidTr="00C5714E">
        <w:trPr>
          <w:trHeight w:val="510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集美工业学校总务处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4E" w:rsidRPr="00C5714E" w:rsidRDefault="00C5714E" w:rsidP="00C5714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C5714E" w:rsidRPr="00C5714E" w:rsidTr="00C5714E">
        <w:trPr>
          <w:trHeight w:val="51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联系人：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方维钦</w:t>
            </w:r>
            <w:proofErr w:type="gramEnd"/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4E" w:rsidRPr="00C5714E" w:rsidRDefault="00C5714E" w:rsidP="00C571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5714E" w:rsidRPr="00C5714E" w:rsidTr="00C5714E">
        <w:trPr>
          <w:trHeight w:val="48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571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相关咨询联系：黄晓峰 189 5927 6867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14E" w:rsidRPr="00C5714E" w:rsidRDefault="00C5714E" w:rsidP="00C5714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5714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C5714E" w:rsidRPr="00C5714E" w:rsidTr="00C5714E">
        <w:trPr>
          <w:trHeight w:val="465"/>
        </w:trPr>
        <w:tc>
          <w:tcPr>
            <w:tcW w:w="12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ind w:firstLineChars="850" w:firstLine="2048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报价统一发送时间为2019年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</w:t>
            </w: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26</w:t>
            </w: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日上午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9</w:t>
            </w: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点到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下午3</w:t>
            </w:r>
            <w:r w:rsidRPr="00C5714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点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整</w:t>
            </w:r>
          </w:p>
        </w:tc>
      </w:tr>
      <w:tr w:rsidR="00C5714E" w:rsidRPr="00C5714E" w:rsidTr="00C5714E">
        <w:trPr>
          <w:trHeight w:val="37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4E" w:rsidRPr="00C5714E" w:rsidRDefault="00C5714E" w:rsidP="00C57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5714E" w:rsidRPr="00A144E5" w:rsidRDefault="00C5714E" w:rsidP="00A144E5">
      <w:pPr>
        <w:adjustRightInd w:val="0"/>
        <w:snapToGrid w:val="0"/>
        <w:spacing w:line="36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</w:p>
    <w:p w:rsidR="00A144E5" w:rsidRPr="00A144E5" w:rsidRDefault="00A144E5">
      <w:pPr>
        <w:rPr>
          <w:sz w:val="28"/>
          <w:szCs w:val="28"/>
        </w:rPr>
      </w:pPr>
    </w:p>
    <w:sectPr w:rsidR="00A144E5" w:rsidRPr="00A144E5" w:rsidSect="00D972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2E" w:rsidRDefault="006F592E" w:rsidP="00314867">
      <w:r>
        <w:separator/>
      </w:r>
    </w:p>
  </w:endnote>
  <w:endnote w:type="continuationSeparator" w:id="0">
    <w:p w:rsidR="006F592E" w:rsidRDefault="006F592E" w:rsidP="0031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2E" w:rsidRDefault="006F592E" w:rsidP="00314867">
      <w:r>
        <w:separator/>
      </w:r>
    </w:p>
  </w:footnote>
  <w:footnote w:type="continuationSeparator" w:id="0">
    <w:p w:rsidR="006F592E" w:rsidRDefault="006F592E" w:rsidP="00314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4E5"/>
    <w:rsid w:val="000A403A"/>
    <w:rsid w:val="00261BBA"/>
    <w:rsid w:val="00314867"/>
    <w:rsid w:val="00572F2C"/>
    <w:rsid w:val="006F592E"/>
    <w:rsid w:val="0091269F"/>
    <w:rsid w:val="00A144E5"/>
    <w:rsid w:val="00C5714E"/>
    <w:rsid w:val="00C9420E"/>
    <w:rsid w:val="00D9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1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48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48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9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207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黄晓锋</dc:creator>
  <cp:keywords/>
  <dc:description/>
  <cp:lastModifiedBy>方维钦</cp:lastModifiedBy>
  <cp:revision>5</cp:revision>
  <dcterms:created xsi:type="dcterms:W3CDTF">2019-02-20T12:01:00Z</dcterms:created>
  <dcterms:modified xsi:type="dcterms:W3CDTF">2019-02-22T06:37:00Z</dcterms:modified>
</cp:coreProperties>
</file>